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Bessler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6000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64"/>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17,746</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75,365</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539,763</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Vitthal LLC</w:t>
            </w:r>
            <w:r>
              <w:rPr>
                <w:rFonts w:ascii="Times;serif" w:hAnsi="Times;serif"/>
                <w:color w:val="008000"/>
                <w:position w:val="7"/>
                <w:sz w:val="16"/>
                <w:sz w:val="20"/>
                <w:shd w:fill="FFFFFF" w:val="clear"/>
              </w:rPr>
              <w:t>(2)</w:t>
            </w:r>
            <w:r>
              <w:rPr/>
              <w:t xml:space="preserve"> </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656,560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Shama LLC</w:t>
            </w:r>
            <w:r>
              <w:rPr>
                <w:rFonts w:ascii="Times;serif" w:hAnsi="Times;serif"/>
                <w:color w:val="008000"/>
                <w:position w:val="7"/>
                <w:sz w:val="16"/>
                <w:sz w:val="20"/>
                <w:shd w:fill="FFFFFF" w:val="clear"/>
              </w:rPr>
              <w:t>(3)</w:t>
            </w:r>
            <w:r>
              <w:rPr/>
              <w:t xml:space="preserve"> </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36,363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17,746 restricted stock units ("RSUs"). Each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of 1934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of record by Alpine Glow Capital. The Reporting Person is the manager and sole member of Alpine Glow Capital. The Reporting Person disclaims beneficial ownership of these securities except to the extent of his pecuniary interest therein, and the inclusion of these securities on this report shall not be deemed an admission that the Reporting Person is the beneficial owner of the reported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4881"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811</Words>
  <Characters>4342</Characters>
  <CharactersWithSpaces>5082</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