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8636d8k.htm"/>
      <w:bookmarkStart w:id="1" w:name="ksd9863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LifeStance Health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001-40478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86-1832801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4800 N. Scottsdale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2500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Scottsdale,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425 279-8500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4025"/>
        <w:gridCol w:w="60"/>
        <w:gridCol w:w="740"/>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LFST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 2026, Jeffrey Rhodes notified the LifeStance Health Group, Inc. (the “Company”) board of directors (the “Board”) of his resignation from the Board and all of its committees, effective immediately. The resignation is not a result of any disagreement between Mr. Rhodes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Mr. Rhodes’ resignation and to fill vacancies on the Board, on July 2, 2026, the Board appointed Thurman Justice, Lori Goltermann and Safwan Shabab as a directors of the Company. Mr. Justice and Ms. Goltermann were appointed as Class II directors and will initially serve until the Company’s 2029 annual meeting of stockholders and Mr. Shabab was appointed as a Class III director and will initially serve until the Company’s 2027 meeting of stockholders. Mr. Justice will serve as a member of the audit committee and the quality and compliance committee of the Board, Ms. Goltermann will serve as a member of the compensation committee and nominating and governance committee of the Board and Mr. Shabab will serve as a member of the nomination and governance committee of the Board.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their appointments, pursuant to the Company’s 2021 Equity Incentive Plan, Mr. Justice and Ms. Goltermann each received an initial award of 35,492 restricted stock units that will vest according to the terms of a time-and performance-based restricted stock unit agreement, subject to Mr. Justice and Ms. Goltermann’s continued service on the Board. </w:t>
      </w:r>
    </w:p>
    <w:p>
      <w:pPr>
        <w:pStyle w:val="TextBody"/>
        <w:bidi w:val="0"/>
        <w:spacing w:before="240" w:after="0"/>
        <w:jc w:val="left"/>
        <w:rPr>
          <w:rFonts w:ascii="Times New Roman" w:hAnsi="Times New Roman"/>
          <w:sz w:val="20"/>
        </w:rPr>
      </w:pPr>
      <w:r>
        <w:rPr>
          <w:rFonts w:ascii="Times New Roman" w:hAnsi="Times New Roman"/>
          <w:sz w:val="20"/>
        </w:rPr>
        <w:t xml:space="preserve">Mr. Shabab was appointed to the Board in accordance with and pursuant to a Stockholder’s Agreement, dated as of June 9, 2021, by and between the Company and certain of its stockholders, which is filed as Exhibit 10.2 to the Company’s Current Report on Form 8-K filed with the Securities and Exchange Commission on June 15, 2021.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181" w:type="dxa"/>
        <w:jc w:val="left"/>
        <w:tblInd w:w="0" w:type="dxa"/>
        <w:tblLayout w:type="fixed"/>
        <w:tblCellMar>
          <w:top w:w="0" w:type="dxa"/>
          <w:left w:w="0" w:type="dxa"/>
          <w:bottom w:w="0" w:type="dxa"/>
          <w:right w:w="0" w:type="dxa"/>
        </w:tblCellMar>
      </w:tblPr>
      <w:tblGrid>
        <w:gridCol w:w="1775"/>
        <w:gridCol w:w="60"/>
        <w:gridCol w:w="23"/>
        <w:gridCol w:w="60"/>
        <w:gridCol w:w="700"/>
        <w:gridCol w:w="64"/>
        <w:gridCol w:w="3499"/>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63" w:type="dxa"/>
            <w:gridSpan w:val="3"/>
            <w:tcBorders/>
            <w:vAlign w:val="center"/>
          </w:tcPr>
          <w:p>
            <w:pPr>
              <w:pStyle w:val="TableContents"/>
              <w:bidi w:val="0"/>
              <w:spacing w:before="0" w:after="283"/>
              <w:jc w:val="left"/>
              <w:rPr>
                <w:b/>
              </w:rPr>
            </w:pPr>
            <w:r>
              <w:rPr>
                <w:b/>
              </w:rPr>
              <w:t>LIFESTANCE HEALTH GROUP,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283"/>
              <w:jc w:val="left"/>
              <w:rPr>
                <w:sz w:val="4"/>
                <w:szCs w:val="4"/>
              </w:rPr>
            </w:pPr>
            <w:r>
              <w:rPr>
                <w:sz w:val="4"/>
                <w:szCs w:val="4"/>
              </w:rPr>
            </w:r>
          </w:p>
        </w:tc>
        <w:tc>
          <w:tcPr>
            <w:tcW w:w="3563"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By:</w:t>
            </w:r>
          </w:p>
        </w:tc>
        <w:tc>
          <w:tcPr>
            <w:tcW w:w="64" w:type="dxa"/>
            <w:tcBorders/>
            <w:vAlign w:val="center"/>
          </w:tcPr>
          <w:p>
            <w:pPr>
              <w:pStyle w:val="TableContents"/>
              <w:bidi w:val="0"/>
              <w:spacing w:before="0" w:after="283"/>
              <w:jc w:val="left"/>
              <w:rPr/>
            </w:pPr>
            <w:r>
              <w:rPr/>
              <w:t> </w:t>
            </w:r>
          </w:p>
        </w:tc>
        <w:tc>
          <w:tcPr>
            <w:tcW w:w="349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Pardo</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Name:</w:t>
            </w:r>
          </w:p>
        </w:tc>
        <w:tc>
          <w:tcPr>
            <w:tcW w:w="64" w:type="dxa"/>
            <w:tcBorders/>
            <w:vAlign w:val="center"/>
          </w:tcPr>
          <w:p>
            <w:pPr>
              <w:pStyle w:val="TableContents"/>
              <w:bidi w:val="0"/>
              <w:spacing w:before="0" w:after="283"/>
              <w:jc w:val="left"/>
              <w:rPr/>
            </w:pPr>
            <w:r>
              <w:rPr/>
              <w:t> </w:t>
            </w:r>
          </w:p>
        </w:tc>
        <w:tc>
          <w:tcPr>
            <w:tcW w:w="3499" w:type="dxa"/>
            <w:tcBorders/>
            <w:vAlign w:val="center"/>
          </w:tcPr>
          <w:p>
            <w:pPr>
              <w:pStyle w:val="TableContents"/>
              <w:bidi w:val="0"/>
              <w:spacing w:before="0" w:after="283"/>
              <w:jc w:val="left"/>
              <w:rPr/>
            </w:pPr>
            <w:r>
              <w:rPr/>
              <w:t>Ryan Pardo</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Title:</w:t>
            </w:r>
          </w:p>
        </w:tc>
        <w:tc>
          <w:tcPr>
            <w:tcW w:w="64" w:type="dxa"/>
            <w:tcBorders/>
            <w:vAlign w:val="center"/>
          </w:tcPr>
          <w:p>
            <w:pPr>
              <w:pStyle w:val="TableContents"/>
              <w:bidi w:val="0"/>
              <w:spacing w:before="0" w:after="283"/>
              <w:jc w:val="left"/>
              <w:rPr/>
            </w:pPr>
            <w:r>
              <w:rPr/>
              <w:t> </w:t>
            </w:r>
          </w:p>
        </w:tc>
        <w:tc>
          <w:tcPr>
            <w:tcW w:w="3499" w:type="dxa"/>
            <w:tcBorders/>
            <w:vAlign w:val="center"/>
          </w:tcPr>
          <w:p>
            <w:pPr>
              <w:pStyle w:val="TableContents"/>
              <w:bidi w:val="0"/>
              <w:spacing w:before="0" w:after="283"/>
              <w:jc w:val="left"/>
              <w:rPr/>
            </w:pPr>
            <w:r>
              <w:rPr/>
              <w:t>Chief Legal Officer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670</Words>
  <Characters>3586</Characters>
  <CharactersWithSpaces>4247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